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68" w:rsidRPr="00547968" w:rsidRDefault="00547968" w:rsidP="00547968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r-Latn-RS"/>
        </w:rPr>
      </w:pPr>
      <w:r w:rsidRPr="005479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r-Latn-RS"/>
        </w:rPr>
        <w:t xml:space="preserve">The </w:t>
      </w:r>
      <w:proofErr w:type="spellStart"/>
      <w:r w:rsidRPr="005479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r-Latn-RS"/>
        </w:rPr>
        <w:t>Reluctant</w:t>
      </w:r>
      <w:proofErr w:type="spellEnd"/>
      <w:r w:rsidRPr="005479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r-Latn-RS"/>
        </w:rPr>
        <w:t>Warrior</w:t>
      </w:r>
      <w:proofErr w:type="spellEnd"/>
    </w:p>
    <w:p w:rsidR="00547968" w:rsidRPr="00547968" w:rsidRDefault="00547968" w:rsidP="00547968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Vayishlach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Genesis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32:4−36:43 </w:t>
      </w:r>
    </w:p>
    <w:p w:rsidR="00547968" w:rsidRPr="00547968" w:rsidRDefault="00547968" w:rsidP="0054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D'var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Torah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By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 </w:t>
      </w:r>
    </w:p>
    <w:p w:rsidR="00547968" w:rsidRPr="00547968" w:rsidRDefault="00547968" w:rsidP="0054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David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Segal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</w:p>
    <w:p w:rsidR="00547968" w:rsidRPr="00547968" w:rsidRDefault="00547968" w:rsidP="00547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0" w:name="_GoBack"/>
      <w:bookmarkEnd w:id="0"/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Because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know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how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ends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may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feel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suspense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as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Parashat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Vayishlach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opens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Jacob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prepares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return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home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confront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estranged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brother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Esau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after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20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years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apart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They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had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parted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on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good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terms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Esau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vowed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kill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brother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for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stealing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their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father's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blessing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Rebekah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sent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Jacob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off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her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brother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Laban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wait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out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until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"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your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brother's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rage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cools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down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" (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Genesis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27:44).</w:t>
      </w:r>
    </w:p>
    <w:p w:rsidR="00547968" w:rsidRPr="00547968" w:rsidRDefault="00547968" w:rsidP="00547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Two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decades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later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Jacob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fears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Esau's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vengeance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as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much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as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day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left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home. His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messengers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inform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him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that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Esau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approaches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"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accompanied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by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four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hundred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" (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Genesis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32:7),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with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motives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unknown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Jacob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Do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they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come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in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peace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make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war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?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Thus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"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Jacob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was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terrified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So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anxious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was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he," (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Genesis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32:8),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scared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for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safety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family's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in the face of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what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Esau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might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do.</w:t>
      </w:r>
    </w:p>
    <w:p w:rsidR="00547968" w:rsidRPr="00547968" w:rsidRDefault="00547968" w:rsidP="00547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Most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readers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are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likely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gloss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over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this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verse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but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Rabbis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don't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ignore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apparent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redundancy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in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Torah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Every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word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has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a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purpose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So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when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text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describes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Jacob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as "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terrified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"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and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"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anxious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,"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there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must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be a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reason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for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both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descriptions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midrash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B'</w:t>
      </w:r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reishit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Rabbah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offers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explanation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</w:p>
    <w:p w:rsidR="00547968" w:rsidRPr="00547968" w:rsidRDefault="00547968" w:rsidP="0054796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R.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Judah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bar R.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Ilai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asked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Are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fear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distress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identical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?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meaning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however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is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that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"he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was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afraid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"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lest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should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be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slain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"he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was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distressed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"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lest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should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slay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For 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thought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If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Esau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proves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stronger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than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I, 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might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slay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me,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if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prove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stronger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than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he, I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might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slay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him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(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B'reishit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Rabbah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76:2;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Bialik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Ravnitzky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eds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.,</w:t>
      </w:r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Book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of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Legends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, </w:t>
      </w:r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[NY: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Schocken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Books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1992],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pp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48-49)</w:t>
      </w:r>
    </w:p>
    <w:p w:rsidR="00547968" w:rsidRPr="00547968" w:rsidRDefault="00547968" w:rsidP="00547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In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typical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midrashic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fashion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Rabbis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present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a more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complicated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character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Jacob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than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is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obvious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in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Torah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In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their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eyes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Jacob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fears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both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brother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what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himself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may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have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do to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brother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in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own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defense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547968" w:rsidRPr="00547968" w:rsidRDefault="00547968" w:rsidP="00547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This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text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comes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teach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us a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lesson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about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responding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violence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in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world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without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compromising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our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own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humanity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principle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at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stake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is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setting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moral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boundaries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around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wielding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power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There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are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times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when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face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legitimate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threats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our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safety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survival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In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those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instances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self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defense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is a moral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obligation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just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a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permitted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option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But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Jewish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tradition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imposes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limits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on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our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force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even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in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legitimate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self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defense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be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full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scale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warfare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interpersonal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conflict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invites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us to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consider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how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fight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evil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without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becoming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evil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Jewish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values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call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us to be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reluctant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warriors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—like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Jacob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in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midrash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—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who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can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balance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self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preservation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with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the moral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power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547968" w:rsidRPr="00547968" w:rsidRDefault="00547968" w:rsidP="00547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A moral agent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must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nonlethal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force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if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that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option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is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available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Maimonides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affirms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this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principle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in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Mishneh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Torah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</w:p>
    <w:p w:rsidR="00547968" w:rsidRPr="00547968" w:rsidRDefault="00547968" w:rsidP="0054796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When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a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person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can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save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a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victim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at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cost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a limb [of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pursuer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],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does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take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trouble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do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but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instead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saved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victim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at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cost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pursuer's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life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[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by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killing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him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],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such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a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person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is a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shedder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blood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is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liable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for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death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(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Mishneh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Torah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Hilchot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lastRenderedPageBreak/>
        <w:t>Rotzeach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U'Sh'mirat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Nefesh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/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Laws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Murder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Protecting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Life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1:13;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also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Babylonian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Talmud,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Sanhedrin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49a)</w:t>
      </w:r>
    </w:p>
    <w:p w:rsidR="00547968" w:rsidRPr="00547968" w:rsidRDefault="00547968" w:rsidP="00547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Even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though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command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save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a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life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bears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great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sanctity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in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our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tradition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Rabbis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do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consider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a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blank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check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One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who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kills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in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order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save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a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life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including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own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is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considered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a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murderer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if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he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had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a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nonlethal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option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and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failed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to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use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it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.</w:t>
      </w:r>
    </w:p>
    <w:p w:rsidR="00547968" w:rsidRPr="00547968" w:rsidRDefault="00547968" w:rsidP="00547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Jewish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tradition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also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warns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against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glorification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violence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even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when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justified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In a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poignant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exchange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between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father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son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King David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explains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Solomon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why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God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has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chosen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son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father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build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temple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</w:p>
    <w:p w:rsidR="00547968" w:rsidRPr="00547968" w:rsidRDefault="00547968" w:rsidP="0054796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"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My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son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I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wanted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build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a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House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for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name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Adonai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my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God. But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word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Adonai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came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me,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saying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'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You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have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shed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much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blood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fought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great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battles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you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shall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build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a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House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for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My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name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for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you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have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shed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much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blood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on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earth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in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My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sight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But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you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will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have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a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son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who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will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be a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at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rest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for I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will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give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him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rest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from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all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enemies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on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all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sides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Solomon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will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be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name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shall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confer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peace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quiet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on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Israel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in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time. 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will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build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a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House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for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My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name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.'" (1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Chronicles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22:7-10)</w:t>
      </w:r>
    </w:p>
    <w:p w:rsidR="00547968" w:rsidRPr="00547968" w:rsidRDefault="00547968" w:rsidP="00547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King David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fought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wars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on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behalf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Jewish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people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conquered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enemies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paved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way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for a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powerful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sovereign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Jewish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kingdom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based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in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Jerusalem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Now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in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old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age, 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acknowledges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what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God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has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already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decreed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Even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violence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on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behalf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Israel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has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a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cost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has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left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him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tainted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as a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shedder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blood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sacred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privilege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building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God's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Temple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shall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fall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peace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war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547968" w:rsidRPr="00547968" w:rsidRDefault="00547968" w:rsidP="00547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Hebrew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prophets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'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vision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days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redemption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aspired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peace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Isaiah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spoke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a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day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when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nations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"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shall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beat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their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swords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into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ploughshares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their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spears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into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pruning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hooks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nation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shall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take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up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sword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against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nation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they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shall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never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again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know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war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" (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Isaiah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2:4).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Maimonides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codified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this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aspiration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into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law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</w:p>
    <w:p w:rsidR="00547968" w:rsidRPr="00547968" w:rsidRDefault="00547968" w:rsidP="0054796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Sages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prophets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yearn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for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days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messiah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in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order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have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dominion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over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entire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world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. . .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Rather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they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wanted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be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free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devote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themselves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Torah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wisdom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with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no one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oppressing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disturbing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them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. . . In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that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era,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there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will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be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neither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famine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war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jealousy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competition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(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Mishneh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Torah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Hilchot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Melachim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U'Milchamoteihem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/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Laws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Kings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Their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Wars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12:4-5)</w:t>
      </w:r>
    </w:p>
    <w:p w:rsidR="00547968" w:rsidRPr="00547968" w:rsidRDefault="00547968" w:rsidP="00547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live in a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world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where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violence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confronts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us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sometimes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demands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a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forceful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response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Yet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always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aspire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peace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especially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in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midst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war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As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acknowledge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necessity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exercising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power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as a moral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obligation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guard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against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glorification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violence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is a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Jewish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responsibility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find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a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morally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responsible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stance on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spectrum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between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total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pacifism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uncritical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embrace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power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must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recalibrate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reevaluate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continually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as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live in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real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world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must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assess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reality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soberly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without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succumbing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fear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naivete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remaining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grounded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in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prophets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'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vision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peace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as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our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ultimate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aspiration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547968" w:rsidRPr="00547968" w:rsidRDefault="00547968" w:rsidP="00547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In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this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week's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Torah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portion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turns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out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Jacob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has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nothing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fear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Esau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greets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him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with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a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loving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embrace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reunited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twins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cry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on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each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other's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shoulders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Fear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can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be a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useful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emotion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when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alerts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us to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danger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prepares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us to take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up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duty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self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defense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But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fear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can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also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lead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us to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misread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cues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react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defensively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when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situation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calls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for a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hand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outstretched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in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friendship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rather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than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violence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May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God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grant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us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strength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fight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when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real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threats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confront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us,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courage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pursue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peace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when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opportunity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arises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wisdom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know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difference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paraphrase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"The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Serenity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Prayer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"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by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Reinhold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Niebuhr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).</w:t>
      </w:r>
    </w:p>
    <w:p w:rsidR="00547968" w:rsidRPr="00547968" w:rsidRDefault="00547968" w:rsidP="00547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Note: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This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selection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of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texts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and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ideas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was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inspired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by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the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Shalom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Hartman Institute</w:t>
      </w:r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'</w:t>
      </w:r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s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curriculum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,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iEngage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: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Foundations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for a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New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Relationship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with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Israel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.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Those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interested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in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further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study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on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these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themes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,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and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in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particular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on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how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they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relate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to the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state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of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Israel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and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diaspora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Jewry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,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should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visit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hyperlink r:id="rId6" w:history="1">
        <w:r w:rsidRPr="0054796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r-Latn-RS"/>
          </w:rPr>
          <w:t xml:space="preserve">the </w:t>
        </w:r>
        <w:proofErr w:type="spellStart"/>
        <w:r w:rsidRPr="0054796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r-Latn-RS"/>
          </w:rPr>
          <w:t>iEngage</w:t>
        </w:r>
        <w:proofErr w:type="spellEnd"/>
        <w:r w:rsidRPr="0054796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r-Latn-RS"/>
          </w:rPr>
          <w:t xml:space="preserve"> Web-site</w:t>
        </w:r>
        <w:r w:rsidRPr="005479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RS"/>
          </w:rPr>
          <w:t xml:space="preserve"> </w:t>
        </w:r>
      </w:hyperlink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and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encourage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their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rabbis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and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educators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to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bring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this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curriculum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to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their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congregations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and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communities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. The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Aspen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Jewish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Congregation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is one of 20 pilot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congregations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in the </w:t>
      </w:r>
      <w:hyperlink r:id="rId7" w:history="1">
        <w:proofErr w:type="spellStart"/>
        <w:r w:rsidRPr="0054796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r-Latn-RS"/>
          </w:rPr>
          <w:t>Israel</w:t>
        </w:r>
        <w:proofErr w:type="spellEnd"/>
        <w:r w:rsidRPr="0054796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r-Latn-RS"/>
          </w:rPr>
          <w:t xml:space="preserve"> </w:t>
        </w:r>
        <w:proofErr w:type="spellStart"/>
        <w:r w:rsidRPr="0054796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r-Latn-RS"/>
          </w:rPr>
          <w:t>Engagement</w:t>
        </w:r>
        <w:proofErr w:type="spellEnd"/>
        <w:r w:rsidRPr="0054796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r-Latn-RS"/>
          </w:rPr>
          <w:t xml:space="preserve"> </w:t>
        </w:r>
        <w:proofErr w:type="spellStart"/>
        <w:r w:rsidRPr="0054796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r-Latn-RS"/>
          </w:rPr>
          <w:t>Active</w:t>
        </w:r>
        <w:proofErr w:type="spellEnd"/>
        <w:r w:rsidRPr="0054796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r-Latn-RS"/>
          </w:rPr>
          <w:t xml:space="preserve"> </w:t>
        </w:r>
        <w:proofErr w:type="spellStart"/>
        <w:r w:rsidRPr="0054796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r-Latn-RS"/>
          </w:rPr>
          <w:t>Learning</w:t>
        </w:r>
        <w:proofErr w:type="spellEnd"/>
        <w:r w:rsidRPr="0054796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r-Latn-RS"/>
          </w:rPr>
          <w:t xml:space="preserve"> Network</w:t>
        </w:r>
      </w:hyperlink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, a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partnership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between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the Union for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Reform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Judaism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and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the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Shalom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Hartman Institute.</w:t>
      </w:r>
    </w:p>
    <w:p w:rsidR="00547968" w:rsidRPr="00547968" w:rsidRDefault="00547968" w:rsidP="00547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proofErr w:type="spellStart"/>
      <w:r w:rsidRPr="005479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Rabbi</w:t>
      </w:r>
      <w:proofErr w:type="spellEnd"/>
      <w:r w:rsidRPr="005479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 xml:space="preserve"> David </w:t>
      </w:r>
      <w:proofErr w:type="spellStart"/>
      <w:r w:rsidRPr="005479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Segal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is the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spiritual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leader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of the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Aspen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Jewish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Congregation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in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Aspen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and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the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Roaring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Fork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Valley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of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Colorado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. He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was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ordained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at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Hebrew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Union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College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-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Jewish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Institute of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Religion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in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New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York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and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is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an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alumnus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of the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Wexner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Graduate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Fellowship</w:t>
      </w:r>
      <w:proofErr w:type="spellEnd"/>
      <w:r w:rsidRPr="0054796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. </w:t>
      </w:r>
    </w:p>
    <w:p w:rsidR="00547968" w:rsidRPr="00547968" w:rsidRDefault="00547968" w:rsidP="0054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- </w:t>
      </w:r>
      <w:proofErr w:type="spellStart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See</w:t>
      </w:r>
      <w:proofErr w:type="spellEnd"/>
      <w:r w:rsidRPr="005479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more at: http://www.reformjudaism.org/learning/torah-study/vayishlach/reluctant-warrior#sthash.ofj0GkzZ.dpuf</w:t>
      </w:r>
    </w:p>
    <w:p w:rsidR="00547968" w:rsidRDefault="00547968"/>
    <w:p w:rsidR="00547968" w:rsidRDefault="00547968"/>
    <w:sectPr w:rsidR="00547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E4EDD"/>
    <w:multiLevelType w:val="multilevel"/>
    <w:tmpl w:val="96AA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68"/>
    <w:rsid w:val="00547968"/>
    <w:rsid w:val="00A2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6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87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2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4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2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32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49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rj.org/cong/cop/aln/israelengage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engage.org.il/DVD_View.asp?Article_Id=8&amp;Cat_Id=5&amp;Cat_Type=DVD?Cat_Id=5&amp;Cat_Type=DVD&amp;Title_Cat_Name=iEngage:%20Foundat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2015-11-25T16:57:00Z</dcterms:created>
  <dcterms:modified xsi:type="dcterms:W3CDTF">2015-11-25T16:59:00Z</dcterms:modified>
</cp:coreProperties>
</file>